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AD" w:rsidRPr="006F7F9E" w:rsidRDefault="00591AAD" w:rsidP="006F7F9E">
      <w:pPr>
        <w:ind w:left="-567"/>
      </w:pPr>
    </w:p>
    <w:p w:rsidR="00591AAD" w:rsidRPr="00591AAD" w:rsidRDefault="00591AAD" w:rsidP="006F7F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91AAD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591AAD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591AAD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591AAD" w:rsidRPr="00591AAD" w:rsidRDefault="00591AAD" w:rsidP="006F7F9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91AAD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591AAD" w:rsidRPr="00591AAD" w:rsidRDefault="00591AAD" w:rsidP="006F7F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A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91AAD" w:rsidRPr="00591AAD" w:rsidRDefault="00591AAD" w:rsidP="006F7F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AAD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591AAD" w:rsidRDefault="00591AAD" w:rsidP="006F7F9E">
      <w:pPr>
        <w:spacing w:after="0"/>
        <w:ind w:left="-567"/>
        <w:rPr>
          <w:color w:val="000000"/>
        </w:rPr>
      </w:pPr>
    </w:p>
    <w:p w:rsidR="00591AAD" w:rsidRDefault="00591AAD" w:rsidP="006F7F9E">
      <w:pPr>
        <w:ind w:left="-567"/>
      </w:pPr>
    </w:p>
    <w:p w:rsidR="00591AAD" w:rsidRDefault="00591AAD" w:rsidP="006F7F9E">
      <w:pPr>
        <w:ind w:left="-567"/>
      </w:pPr>
    </w:p>
    <w:p w:rsidR="00591AAD" w:rsidRDefault="00591AAD" w:rsidP="006F7F9E">
      <w:pPr>
        <w:ind w:left="-567"/>
      </w:pPr>
    </w:p>
    <w:p w:rsidR="00591AAD" w:rsidRDefault="00591AAD" w:rsidP="006F7F9E">
      <w:pPr>
        <w:ind w:left="-567"/>
      </w:pPr>
    </w:p>
    <w:p w:rsidR="00591AAD" w:rsidRPr="006F7F9E" w:rsidRDefault="00591AAD" w:rsidP="006F7F9E">
      <w:pPr>
        <w:ind w:left="-567"/>
      </w:pPr>
    </w:p>
    <w:p w:rsidR="00591AAD" w:rsidRDefault="00591AAD" w:rsidP="006F7F9E">
      <w:pPr>
        <w:ind w:left="-567"/>
      </w:pP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rFonts w:ascii="Mongolian Baiti" w:hAnsi="Mongolian Baiti" w:cs="Mongolian Baiti"/>
          <w:b/>
          <w:color w:val="000000"/>
          <w:sz w:val="36"/>
          <w:szCs w:val="36"/>
        </w:rPr>
      </w:pPr>
      <w:r w:rsidRPr="007422E2">
        <w:rPr>
          <w:rFonts w:cs="Mongolian Baiti"/>
          <w:b/>
          <w:color w:val="000000"/>
          <w:sz w:val="36"/>
          <w:szCs w:val="36"/>
        </w:rPr>
        <w:t>Исследовательская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деятельность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как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средство</w:t>
      </w: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rFonts w:ascii="Mongolian Baiti" w:hAnsi="Mongolian Baiti" w:cs="Mongolian Baiti"/>
          <w:b/>
          <w:color w:val="000000"/>
          <w:sz w:val="36"/>
          <w:szCs w:val="36"/>
        </w:rPr>
      </w:pPr>
      <w:r w:rsidRPr="007422E2">
        <w:rPr>
          <w:rFonts w:cs="Mongolian Baiti"/>
          <w:b/>
          <w:color w:val="000000"/>
          <w:sz w:val="36"/>
          <w:szCs w:val="36"/>
        </w:rPr>
        <w:t>успешного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развития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интеллектуальных</w:t>
      </w:r>
      <w:r w:rsidRPr="007422E2">
        <w:rPr>
          <w:rFonts w:ascii="Mongolian Baiti" w:hAnsi="Mongolian Baiti" w:cs="Mongolian Baiti"/>
          <w:b/>
          <w:color w:val="000000"/>
          <w:sz w:val="36"/>
          <w:szCs w:val="36"/>
        </w:rPr>
        <w:t xml:space="preserve"> </w:t>
      </w:r>
      <w:r w:rsidRPr="007422E2">
        <w:rPr>
          <w:rFonts w:cs="Mongolian Baiti"/>
          <w:b/>
          <w:color w:val="000000"/>
          <w:sz w:val="36"/>
          <w:szCs w:val="36"/>
        </w:rPr>
        <w:t>способностей</w:t>
      </w: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rFonts w:ascii="Mongolian Baiti" w:hAnsi="Mongolian Baiti" w:cs="Mongolian Baiti"/>
          <w:b/>
          <w:color w:val="000000"/>
          <w:sz w:val="36"/>
          <w:szCs w:val="36"/>
        </w:rPr>
      </w:pPr>
      <w:r w:rsidRPr="007422E2">
        <w:rPr>
          <w:rFonts w:cs="Mongolian Baiti"/>
          <w:b/>
          <w:color w:val="000000"/>
          <w:sz w:val="36"/>
          <w:szCs w:val="36"/>
        </w:rPr>
        <w:t>дошкольников</w:t>
      </w:r>
    </w:p>
    <w:p w:rsidR="007422E2" w:rsidRDefault="007422E2" w:rsidP="006F7F9E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eastAsia="Times New Roman" w:cs="Mongolian Baiti"/>
          <w:color w:val="373737"/>
          <w:sz w:val="44"/>
          <w:szCs w:val="44"/>
          <w:lang w:eastAsia="ru-RU"/>
        </w:rPr>
      </w:pPr>
      <w:r>
        <w:rPr>
          <w:rFonts w:ascii="Times New Roman" w:eastAsia="Times New Roman" w:hAnsi="Times New Roman" w:cs="Mongolian Baiti"/>
          <w:b/>
          <w:bCs/>
          <w:color w:val="333333"/>
          <w:sz w:val="44"/>
          <w:szCs w:val="44"/>
          <w:lang w:eastAsia="ru-RU"/>
        </w:rPr>
        <w:t xml:space="preserve"> </w:t>
      </w:r>
    </w:p>
    <w:p w:rsidR="00591AAD" w:rsidRPr="007422E2" w:rsidRDefault="00591AAD" w:rsidP="006F7F9E">
      <w:pPr>
        <w:shd w:val="clear" w:color="auto" w:fill="FFFFFF"/>
        <w:spacing w:after="24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7422E2"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591AAD" w:rsidRDefault="00591AAD" w:rsidP="006F7F9E">
      <w:pPr>
        <w:ind w:left="-567"/>
        <w:jc w:val="center"/>
        <w:rPr>
          <w:sz w:val="36"/>
          <w:szCs w:val="36"/>
        </w:rPr>
      </w:pPr>
    </w:p>
    <w:p w:rsidR="00591AAD" w:rsidRDefault="00591AAD" w:rsidP="006F7F9E">
      <w:pPr>
        <w:ind w:left="-567"/>
        <w:jc w:val="center"/>
        <w:rPr>
          <w:sz w:val="36"/>
          <w:szCs w:val="36"/>
        </w:rPr>
      </w:pPr>
    </w:p>
    <w:p w:rsidR="00591AAD" w:rsidRDefault="00591AAD" w:rsidP="006F7F9E">
      <w:pPr>
        <w:ind w:left="-567"/>
        <w:jc w:val="center"/>
        <w:rPr>
          <w:sz w:val="36"/>
          <w:szCs w:val="36"/>
        </w:rPr>
      </w:pPr>
    </w:p>
    <w:p w:rsidR="00591AAD" w:rsidRPr="007422E2" w:rsidRDefault="00591AAD" w:rsidP="006F7F9E">
      <w:pPr>
        <w:shd w:val="clear" w:color="auto" w:fill="FFFFFF"/>
        <w:ind w:left="-567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422E2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r w:rsidR="007422E2" w:rsidRPr="007422E2">
        <w:rPr>
          <w:rFonts w:ascii="Times New Roman" w:hAnsi="Times New Roman" w:cs="Times New Roman"/>
          <w:color w:val="000000"/>
          <w:sz w:val="28"/>
          <w:szCs w:val="28"/>
        </w:rPr>
        <w:t>Ю.А</w:t>
      </w:r>
      <w:r w:rsidR="007422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422E2" w:rsidRPr="007422E2">
        <w:rPr>
          <w:rFonts w:ascii="Times New Roman" w:hAnsi="Times New Roman" w:cs="Times New Roman"/>
          <w:color w:val="000000"/>
          <w:sz w:val="28"/>
          <w:szCs w:val="28"/>
        </w:rPr>
        <w:t xml:space="preserve"> Журавлёва</w:t>
      </w:r>
      <w:r w:rsidRPr="007422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91AAD" w:rsidRPr="007422E2" w:rsidRDefault="007422E2" w:rsidP="006F7F9E">
      <w:pPr>
        <w:shd w:val="clear" w:color="auto" w:fill="FFFFFF"/>
        <w:ind w:left="-567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422E2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591AAD" w:rsidRPr="00332D2F" w:rsidRDefault="00591AAD" w:rsidP="006F7F9E">
      <w:pPr>
        <w:shd w:val="clear" w:color="auto" w:fill="FFFFFF"/>
        <w:ind w:left="-567"/>
        <w:jc w:val="right"/>
        <w:textAlignment w:val="baseline"/>
        <w:rPr>
          <w:color w:val="000000"/>
          <w:sz w:val="28"/>
          <w:szCs w:val="28"/>
        </w:rPr>
      </w:pPr>
    </w:p>
    <w:p w:rsidR="007422E2" w:rsidRPr="006F7F9E" w:rsidRDefault="007422E2" w:rsidP="006F7F9E">
      <w:pPr>
        <w:shd w:val="clear" w:color="auto" w:fill="FFFFFF"/>
        <w:ind w:left="-567"/>
        <w:jc w:val="center"/>
        <w:textAlignment w:val="baseline"/>
        <w:rPr>
          <w:color w:val="000000"/>
          <w:sz w:val="28"/>
          <w:szCs w:val="28"/>
        </w:rPr>
      </w:pPr>
      <w:r w:rsidRPr="00591AAD">
        <w:rPr>
          <w:color w:val="000000"/>
          <w:sz w:val="28"/>
          <w:szCs w:val="28"/>
        </w:rPr>
        <w:t>201</w:t>
      </w:r>
      <w:r w:rsidR="006245D8" w:rsidRPr="006F7F9E">
        <w:rPr>
          <w:color w:val="000000"/>
          <w:sz w:val="28"/>
          <w:szCs w:val="28"/>
        </w:rPr>
        <w:t>9</w:t>
      </w: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7422E2">
        <w:rPr>
          <w:b/>
          <w:color w:val="000000"/>
          <w:sz w:val="28"/>
          <w:szCs w:val="28"/>
        </w:rPr>
        <w:lastRenderedPageBreak/>
        <w:t>Исследовательская деятельность как средство</w:t>
      </w: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7422E2">
        <w:rPr>
          <w:b/>
          <w:color w:val="000000"/>
          <w:sz w:val="28"/>
          <w:szCs w:val="28"/>
        </w:rPr>
        <w:t>успешного развития интеллектуальных способностей</w:t>
      </w:r>
    </w:p>
    <w:p w:rsidR="007422E2" w:rsidRPr="007422E2" w:rsidRDefault="007422E2" w:rsidP="006F7F9E">
      <w:pPr>
        <w:pStyle w:val="a3"/>
        <w:spacing w:before="0" w:beforeAutospacing="0" w:after="0" w:afterAutospacing="0"/>
        <w:ind w:left="-567"/>
        <w:jc w:val="center"/>
        <w:rPr>
          <w:b/>
          <w:color w:val="000000"/>
          <w:sz w:val="28"/>
          <w:szCs w:val="28"/>
        </w:rPr>
      </w:pPr>
      <w:r w:rsidRPr="007422E2">
        <w:rPr>
          <w:b/>
          <w:color w:val="000000"/>
          <w:sz w:val="28"/>
          <w:szCs w:val="28"/>
        </w:rPr>
        <w:t>дошкольников</w:t>
      </w:r>
    </w:p>
    <w:p w:rsidR="00F76A79" w:rsidRPr="00011D46" w:rsidRDefault="00F76A79" w:rsidP="006F7F9E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011D46" w:rsidRDefault="00011D46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/>
          <w:bCs/>
          <w:color w:val="080400"/>
          <w:sz w:val="28"/>
          <w:szCs w:val="28"/>
          <w:lang w:eastAsia="ru-RU"/>
        </w:rPr>
      </w:pPr>
    </w:p>
    <w:p w:rsidR="00A00127" w:rsidRPr="00011D46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  <w:t>Мне всегда была ненавистна роль стороннего наблюдателя.</w:t>
      </w:r>
    </w:p>
    <w:p w:rsidR="00A00127" w:rsidRPr="00011D46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  <w:t>Что же я такое, если я не принимаю участие?</w:t>
      </w:r>
    </w:p>
    <w:p w:rsidR="00A00127" w:rsidRPr="00011D46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bCs/>
          <w:i/>
          <w:color w:val="080400"/>
          <w:sz w:val="28"/>
          <w:szCs w:val="28"/>
          <w:lang w:eastAsia="ru-RU"/>
        </w:rPr>
        <w:t>Чтобы быть, я должен участвовать.</w:t>
      </w:r>
    </w:p>
    <w:p w:rsidR="00A00127" w:rsidRPr="00011D46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/>
          <w:bCs/>
          <w:i/>
          <w:color w:val="080400"/>
          <w:sz w:val="24"/>
          <w:szCs w:val="24"/>
          <w:lang w:eastAsia="ru-RU"/>
        </w:rPr>
      </w:pPr>
      <w:proofErr w:type="spellStart"/>
      <w:r w:rsidRPr="00011D46">
        <w:rPr>
          <w:rFonts w:ascii="Times New Roman" w:eastAsia="Times New Roman" w:hAnsi="Times New Roman" w:cs="Times New Roman"/>
          <w:bCs/>
          <w:i/>
          <w:color w:val="080400"/>
          <w:sz w:val="24"/>
          <w:szCs w:val="24"/>
          <w:lang w:eastAsia="ru-RU"/>
        </w:rPr>
        <w:t>Антуан</w:t>
      </w:r>
      <w:proofErr w:type="spellEnd"/>
      <w:r w:rsidRPr="00011D46">
        <w:rPr>
          <w:rFonts w:ascii="Times New Roman" w:eastAsia="Times New Roman" w:hAnsi="Times New Roman" w:cs="Times New Roman"/>
          <w:bCs/>
          <w:i/>
          <w:color w:val="080400"/>
          <w:sz w:val="24"/>
          <w:szCs w:val="24"/>
          <w:lang w:eastAsia="ru-RU"/>
        </w:rPr>
        <w:t xml:space="preserve"> де Сент-Экзюпери</w:t>
      </w:r>
    </w:p>
    <w:p w:rsidR="00A00127" w:rsidRPr="00A00127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b/>
          <w:bCs/>
          <w:color w:val="080400"/>
          <w:sz w:val="28"/>
          <w:szCs w:val="28"/>
          <w:lang w:eastAsia="ru-RU"/>
        </w:rPr>
      </w:pPr>
    </w:p>
    <w:p w:rsidR="00F76A79" w:rsidRPr="00011D46" w:rsidRDefault="00A00127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bCs/>
          <w:color w:val="080400"/>
          <w:sz w:val="28"/>
          <w:szCs w:val="28"/>
          <w:lang w:eastAsia="ru-RU"/>
        </w:rPr>
        <w:t xml:space="preserve">Вот так и мы не должны оставаться в стороне, когда в ребёнке бурлит жажда познания. «Хочу всё познать», – говорит ребёнок. – «Я буду твоим проводником на этом пути», – вторит ему взрослый, будь то воспитатель, учитель или родитель. </w:t>
      </w:r>
    </w:p>
    <w:p w:rsidR="00011D46" w:rsidRPr="00011D46" w:rsidRDefault="00011D46" w:rsidP="006F7F9E">
      <w:pPr>
        <w:spacing w:after="0"/>
        <w:ind w:left="-567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1D46">
        <w:rPr>
          <w:rFonts w:ascii="Times New Roman" w:hAnsi="Times New Roman" w:cs="Times New Roman"/>
          <w:sz w:val="28"/>
          <w:szCs w:val="28"/>
        </w:rPr>
        <w:t>Дети по природе своей исследователи. Исследовательская деятельность – естественное состояние ребёнка, он настроен на познание окружающего мира, он хочет его познавать: рвёт бумагу и смотрит, что получится; наблюдает за рыбками в аквариуме, изучает поведение синицы за окном, проводит опыты с разными предметами; разбирает игрушки, изучая их устройство. Всё это – объекты исследования. Исследовательское поведение для дошкольника – главный источник получения представлений о мире.</w:t>
      </w:r>
    </w:p>
    <w:p w:rsidR="00011D46" w:rsidRPr="00011D46" w:rsidRDefault="00011D46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 настоящее время происходит переход школ к новым программам обучения. Это требует от дошкольных учреждений совершенствования учебно-воспитательного процесса. Важной проблемой является не только обучать детей, сообщать им определенную систему знаний, но и научить детей учиться, мыслить самостоятельно, познавать, исследовать мир. Главная особенность современного мира – его высокая динамичность.</w:t>
      </w:r>
    </w:p>
    <w:p w:rsidR="00011D46" w:rsidRPr="00011D46" w:rsidRDefault="00011D46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Наша повседневная жизнь требует от каждого из нас – и от взрослого, и от ребенка - проявление поисковой активности, на базе которой строится исследовательское поведение.</w:t>
      </w:r>
    </w:p>
    <w:p w:rsidR="00011D46" w:rsidRPr="006245D8" w:rsidRDefault="00011D46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 w:rsidRPr="00011D4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 настоящее время развитое исследовательское поведение следует рассматривать как стиль жизни современного человека.</w:t>
      </w:r>
    </w:p>
    <w:p w:rsidR="00011D46" w:rsidRPr="00A00127" w:rsidRDefault="00011D46" w:rsidP="006F7F9E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28"/>
          <w:szCs w:val="28"/>
        </w:rPr>
      </w:pPr>
      <w:r w:rsidRPr="00A00127">
        <w:rPr>
          <w:rStyle w:val="a4"/>
          <w:color w:val="111111"/>
          <w:sz w:val="28"/>
          <w:szCs w:val="28"/>
          <w:bdr w:val="none" w:sz="0" w:space="0" w:color="auto" w:frame="1"/>
        </w:rPr>
        <w:t>Интеллектуальное развитие</w:t>
      </w:r>
      <w:r w:rsidRPr="00A00127">
        <w:rPr>
          <w:color w:val="111111"/>
          <w:sz w:val="28"/>
          <w:szCs w:val="28"/>
        </w:rPr>
        <w:t xml:space="preserve"> личности – это фактически реализация права ребенка быть умным. Нарушение этого права слишком дорого обходится как самому ребенку, так и обществу в целом.  </w:t>
      </w:r>
    </w:p>
    <w:p w:rsidR="00011D46" w:rsidRPr="00A00127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 мнению ученых, к 8 годам ребенок достигает 80% своих умственных возможностей. Отсюда становится очевидным, с какой ответственностью должен подходить педагог детского сада к организации и содержанию выбора дошкольного образования, что бы обеспечить своевременное интеллектуальное развитие ребенка.</w:t>
      </w:r>
    </w:p>
    <w:p w:rsidR="00011D46" w:rsidRPr="00A00127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В соответствии с ФГОС ДО,    исследовательская деятельность является основным видом деятельности в детском саду наряду </w:t>
      </w:r>
      <w:proofErr w:type="gramStart"/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</w:t>
      </w:r>
      <w:proofErr w:type="gramEnd"/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игровой,, коммуникативной, музыкальной, двигательной, изобразительной.</w:t>
      </w:r>
    </w:p>
    <w:p w:rsidR="00011D46" w:rsidRPr="00A00127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процессе формирования у детей дошкольного возраста интеллектуально-познавательных умений педагог решает, в первую очередь, следующие задачи:</w:t>
      </w:r>
    </w:p>
    <w:p w:rsidR="00011D46" w:rsidRPr="00A00127" w:rsidRDefault="00011D46" w:rsidP="006F7F9E">
      <w:pPr>
        <w:numPr>
          <w:ilvl w:val="0"/>
          <w:numId w:val="1"/>
        </w:numPr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Обучает детей системе исследовательских действий, необходимых для самостоятельного многостороннего анализа предметов.</w:t>
      </w:r>
    </w:p>
    <w:p w:rsidR="00011D46" w:rsidRPr="00A00127" w:rsidRDefault="00011D46" w:rsidP="006F7F9E">
      <w:pPr>
        <w:numPr>
          <w:ilvl w:val="0"/>
          <w:numId w:val="1"/>
        </w:numPr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Формирует умение сравнивать, группировать, обобщать, классифицировать, анализировать, делать выводы.</w:t>
      </w:r>
    </w:p>
    <w:p w:rsidR="00011D46" w:rsidRPr="00A00127" w:rsidRDefault="00011D46" w:rsidP="006F7F9E">
      <w:pPr>
        <w:numPr>
          <w:ilvl w:val="0"/>
          <w:numId w:val="1"/>
        </w:numPr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Это во многом будет определять успешное обучение ребенка в его дальнейшей жизни и учебе.</w:t>
      </w:r>
    </w:p>
    <w:p w:rsidR="00011D46" w:rsidRPr="00A00127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Элементарная исследовательская деятельность детей в детском саду –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6245D8" w:rsidRPr="006245D8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 грамотно организованной исследовательской деятельности, у детей уже в детском саду, перед поступлением в 1 класс, будут сформированы интеллектуальные умения.</w:t>
      </w:r>
    </w:p>
    <w:p w:rsidR="00011D46" w:rsidRPr="00A00127" w:rsidRDefault="00011D46" w:rsidP="006F7F9E">
      <w:pPr>
        <w:shd w:val="clear" w:color="auto" w:fill="FFFFFF"/>
        <w:spacing w:after="24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91AAD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Этапы формирования интеллектуальных умений дошкольников на основе элементарной исследовательской деятельности</w:t>
      </w: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011D46" w:rsidRPr="00A00127" w:rsidRDefault="00011D46" w:rsidP="006F7F9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I этап (3-4 года) – обучение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</w:r>
    </w:p>
    <w:p w:rsidR="00011D46" w:rsidRPr="00A00127" w:rsidRDefault="00011D46" w:rsidP="006F7F9E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II этап (4-6 лет) – целенаправленное обучение приемам сравнения и группировки, когда дети овладевают следующими умениями:</w:t>
      </w:r>
    </w:p>
    <w:p w:rsidR="00011D46" w:rsidRPr="00A00127" w:rsidRDefault="00011D46" w:rsidP="006F7F9E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Выделять признаки и свойства объекта на основе сопоставления с другими объектами.</w:t>
      </w:r>
    </w:p>
    <w:p w:rsidR="00011D46" w:rsidRPr="00A00127" w:rsidRDefault="00011D46" w:rsidP="006F7F9E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Определять общие и отличительные признаки и свойства сравниваемых объектов.</w:t>
      </w:r>
    </w:p>
    <w:p w:rsidR="00011D46" w:rsidRPr="00A00127" w:rsidRDefault="00011D46" w:rsidP="006F7F9E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-567" w:firstLine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Отличать существенные и несущественные признаки предмета (объекта)</w:t>
      </w:r>
    </w:p>
    <w:p w:rsidR="00011D46" w:rsidRPr="00A00127" w:rsidRDefault="00011D46" w:rsidP="006F7F9E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III этап (6-7 лет) – развитие познавательной инициативы ребенка, умения группировать, классифицировать, обобщать предметы, объекты и явления, анализировать полученную информацию, делать элементарные выводы посредством:</w:t>
      </w:r>
    </w:p>
    <w:p w:rsidR="00011D46" w:rsidRPr="00A00127" w:rsidRDefault="00011D46" w:rsidP="006F7F9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умения распределять предметы, объекты по классам на основе установления элементарных родовидовых, причинно-следственных, пространственных и временных отношений.</w:t>
      </w:r>
    </w:p>
    <w:p w:rsidR="00011D46" w:rsidRPr="00A00127" w:rsidRDefault="00011D46" w:rsidP="006F7F9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классификации и систематизации на уровне символического действия на основе схем, символов, моделей, карт, знаковых систем (цифр и букв)</w:t>
      </w:r>
      <w:proofErr w:type="gramStart"/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.</w:t>
      </w:r>
      <w:proofErr w:type="gramEnd"/>
    </w:p>
    <w:p w:rsidR="00011D46" w:rsidRDefault="00011D46" w:rsidP="006F7F9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6-7 годам очень важен этот переход от классификации и систематизации на уровне практического действия к уровню символического действия на основе схем, символов, моделей, знаковых систем, так как это является показателем формирования наглядно-образного и логического мышления.</w:t>
      </w:r>
    </w:p>
    <w:p w:rsidR="00011D46" w:rsidRPr="00A00127" w:rsidRDefault="00011D46" w:rsidP="006F7F9E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001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Решая задачи интеллектуального развития, педагог должен наполнить образовательную деятельность содержанием и помнить, что интеллектуальные умения формируются постепенно и систематически в активной повседневной жизни.</w:t>
      </w:r>
    </w:p>
    <w:p w:rsidR="00011D46" w:rsidRDefault="00011D46" w:rsidP="006F7F9E">
      <w:pPr>
        <w:spacing w:after="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011D46" w:rsidRDefault="00011D46" w:rsidP="006F7F9E">
      <w:pPr>
        <w:spacing w:after="15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011D46" w:rsidRDefault="00011D46" w:rsidP="006F7F9E">
      <w:pPr>
        <w:spacing w:after="150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011D46" w:rsidRDefault="00011D46" w:rsidP="006F7F9E">
      <w:pPr>
        <w:spacing w:after="150" w:line="360" w:lineRule="auto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011D46" w:rsidRDefault="00011D46" w:rsidP="006F7F9E">
      <w:pPr>
        <w:spacing w:after="150" w:line="360" w:lineRule="auto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011D46" w:rsidRDefault="00011D46" w:rsidP="006F7F9E">
      <w:pPr>
        <w:spacing w:after="150" w:line="360" w:lineRule="auto"/>
        <w:ind w:left="-567" w:firstLine="60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</w:p>
    <w:p w:rsidR="00B67EA6" w:rsidRPr="00A00127" w:rsidRDefault="00011D46" w:rsidP="006F7F9E">
      <w:pPr>
        <w:pStyle w:val="a3"/>
        <w:spacing w:before="0" w:beforeAutospacing="0" w:after="150" w:afterAutospacing="0" w:line="360" w:lineRule="auto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67EA6" w:rsidRPr="00A00127" w:rsidRDefault="00B67EA6" w:rsidP="006F7F9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B67EA6" w:rsidRPr="00A00127" w:rsidSect="006F7F9E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F8D"/>
    <w:multiLevelType w:val="multilevel"/>
    <w:tmpl w:val="F65A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F1F24"/>
    <w:multiLevelType w:val="multilevel"/>
    <w:tmpl w:val="A8BE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90098"/>
    <w:multiLevelType w:val="multilevel"/>
    <w:tmpl w:val="51E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B4855"/>
    <w:multiLevelType w:val="multilevel"/>
    <w:tmpl w:val="3F1C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1B2"/>
    <w:rsid w:val="00011D46"/>
    <w:rsid w:val="00051637"/>
    <w:rsid w:val="00201A5B"/>
    <w:rsid w:val="004551B2"/>
    <w:rsid w:val="00591AAD"/>
    <w:rsid w:val="006245D8"/>
    <w:rsid w:val="006F7F9E"/>
    <w:rsid w:val="007422E2"/>
    <w:rsid w:val="007E1FC6"/>
    <w:rsid w:val="00A00127"/>
    <w:rsid w:val="00B67EA6"/>
    <w:rsid w:val="00BF0274"/>
    <w:rsid w:val="00EA28EC"/>
    <w:rsid w:val="00EB501A"/>
    <w:rsid w:val="00F76A79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1B2"/>
    <w:rPr>
      <w:b/>
      <w:bCs/>
    </w:rPr>
  </w:style>
  <w:style w:type="character" w:styleId="a5">
    <w:name w:val="Hyperlink"/>
    <w:basedOn w:val="a0"/>
    <w:uiPriority w:val="99"/>
    <w:semiHidden/>
    <w:unhideWhenUsed/>
    <w:rsid w:val="00F76A79"/>
    <w:rPr>
      <w:color w:val="0000FF"/>
      <w:u w:val="single"/>
    </w:rPr>
  </w:style>
  <w:style w:type="character" w:styleId="a6">
    <w:name w:val="Emphasis"/>
    <w:basedOn w:val="a0"/>
    <w:uiPriority w:val="20"/>
    <w:qFormat/>
    <w:rsid w:val="00F76A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62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085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Кристаллик</cp:lastModifiedBy>
  <cp:revision>2</cp:revision>
  <dcterms:created xsi:type="dcterms:W3CDTF">2019-02-20T05:54:00Z</dcterms:created>
  <dcterms:modified xsi:type="dcterms:W3CDTF">2019-02-20T05:54:00Z</dcterms:modified>
</cp:coreProperties>
</file>